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ind w:left="0" w:firstLine="0"/>
        <w:jc w:val="center"/>
        <w:rPr>
          <w:rFonts w:ascii="Raleway" w:cs="Raleway" w:eastAsia="Raleway" w:hAnsi="Raleway"/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Fonts w:ascii="Raleway" w:cs="Raleway" w:eastAsia="Raleway" w:hAnsi="Raleway"/>
          <w:color w:val="000000"/>
          <w:rtl w:val="0"/>
        </w:rPr>
        <w:t xml:space="preserve">Key Stage 3 - Year 7 PSHE</w:t>
      </w:r>
    </w:p>
    <w:tbl>
      <w:tblPr>
        <w:tblStyle w:val="Table1"/>
        <w:tblW w:w="1540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0"/>
        <w:gridCol w:w="1080"/>
        <w:gridCol w:w="2337.5000000000005"/>
        <w:gridCol w:w="2337.5000000000005"/>
        <w:gridCol w:w="2337.5000000000005"/>
        <w:gridCol w:w="2337.5000000000005"/>
        <w:gridCol w:w="2337.5000000000005"/>
        <w:gridCol w:w="2337.5000000000005"/>
        <w:tblGridChange w:id="0">
          <w:tblGrid>
            <w:gridCol w:w="300"/>
            <w:gridCol w:w="1080"/>
            <w:gridCol w:w="2337.5000000000005"/>
            <w:gridCol w:w="2337.5000000000005"/>
            <w:gridCol w:w="2337.5000000000005"/>
            <w:gridCol w:w="2337.5000000000005"/>
            <w:gridCol w:w="2337.5000000000005"/>
            <w:gridCol w:w="2337.5000000000005"/>
          </w:tblGrid>
        </w:tblGridChange>
      </w:tblGrid>
      <w:tr>
        <w:trPr>
          <w:cantSplit w:val="0"/>
          <w:tblHeader w:val="1"/>
        </w:trPr>
        <w:tc>
          <w:tcPr>
            <w:gridSpan w:val="2"/>
            <w:shd w:fill="0b5394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b5394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Autumn 1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Health and Wellbeing</w:t>
            </w:r>
          </w:p>
        </w:tc>
        <w:tc>
          <w:tcPr>
            <w:shd w:fill="0b5394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Autumn 2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Living in the wider world</w:t>
            </w:r>
          </w:p>
        </w:tc>
        <w:tc>
          <w:tcPr>
            <w:shd w:fill="0b5394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Spring 1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Relationships</w:t>
            </w:r>
          </w:p>
        </w:tc>
        <w:tc>
          <w:tcPr>
            <w:shd w:fill="0b5394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Spring 2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Health and Wellbeing</w:t>
            </w:r>
          </w:p>
        </w:tc>
        <w:tc>
          <w:tcPr>
            <w:shd w:fill="0b5394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Summer 1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Relationships</w:t>
            </w:r>
          </w:p>
        </w:tc>
        <w:tc>
          <w:tcPr>
            <w:shd w:fill="0b5394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Summer 2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b w:val="1"/>
                <w:color w:val="ffffff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ffffff"/>
                <w:rtl w:val="0"/>
              </w:rPr>
              <w:t xml:space="preserve">Living in the wider world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Learning outcomes/ composite knowledge: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Pupils will be able to…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rPr>
                <w:rFonts w:ascii="Raleway" w:cs="Raleway" w:eastAsia="Raleway" w:hAnsi="Ralewa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Transition and safety</w:t>
            </w:r>
          </w:p>
          <w:p w:rsidR="00000000" w:rsidDel="00000000" w:rsidP="00000000" w:rsidRDefault="00000000" w:rsidRPr="00000000" w14:paraId="00000014">
            <w:pPr>
              <w:widowControl w:val="0"/>
              <w:rPr>
                <w:rFonts w:ascii="Raleway" w:cs="Raleway" w:eastAsia="Raleway" w:hAnsi="Raleway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Transition to secondary school and personal safety in and outside school, including first aid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rPr>
                <w:rFonts w:ascii="Raleway" w:cs="Raleway" w:eastAsia="Raleway" w:hAnsi="Ralewa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Developing skills and aspirations</w:t>
            </w:r>
          </w:p>
          <w:p w:rsidR="00000000" w:rsidDel="00000000" w:rsidP="00000000" w:rsidRDefault="00000000" w:rsidRPr="00000000" w14:paraId="00000017">
            <w:pPr>
              <w:widowControl w:val="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Careers, teamwork and enterprise skills and raising aspirations</w:t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rPr>
                <w:rFonts w:ascii="Raleway" w:cs="Raleway" w:eastAsia="Raleway" w:hAnsi="Ralewa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Diversity </w:t>
            </w:r>
          </w:p>
          <w:p w:rsidR="00000000" w:rsidDel="00000000" w:rsidP="00000000" w:rsidRDefault="00000000" w:rsidRPr="00000000" w14:paraId="00000019">
            <w:pPr>
              <w:widowControl w:val="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Diversity, prejudice, and bullying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Health and puberty </w:t>
            </w: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Healthy routines, influences on health, puberty, unwanted contact, and FGM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Building relationships </w:t>
            </w: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Self-worth, romance and friendships (including online) and relationship boundaries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18"/>
                <w:szCs w:val="18"/>
                <w:rtl w:val="0"/>
              </w:rPr>
              <w:t xml:space="preserve">Financial decision making</w:t>
            </w: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Saving, borrowing, budgeting and making financial choices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Knowledge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center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Components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Health and wellbeing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4"/>
              </w:numPr>
              <w:ind w:left="283.46456692913375" w:hanging="285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to identify, express and manage their emotions in a constructive way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4"/>
              </w:numPr>
              <w:ind w:left="283.46456692913375" w:hanging="285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to manage the challenges of moving to a new school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4"/>
              </w:numPr>
              <w:ind w:left="283.46456692913375" w:hanging="285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personal safety strategies and travel safety, e.g. road, rail and water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4"/>
              </w:numPr>
              <w:ind w:left="283.46456692913375" w:hanging="285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to respond in an emergency situation 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4"/>
              </w:numPr>
              <w:ind w:left="283.46456692913375" w:hanging="285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basic first aid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95" w:right="0" w:hanging="217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95" w:right="0" w:hanging="217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9"/>
              </w:numPr>
              <w:ind w:left="141.7322834645671" w:hanging="15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to make healthy lifestyle choices including diet, dental health, physical activity and sleep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9"/>
              </w:numPr>
              <w:ind w:left="141.7322834645671" w:hanging="15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to manage influences relating to caffeine, smoking and alcohol how to manage physical and emotional changes during puberty 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9"/>
              </w:numPr>
              <w:ind w:left="141.7322834645671" w:hanging="15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about personal hygiene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9"/>
              </w:numPr>
              <w:ind w:left="141.7322834645671" w:hanging="15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about FGM and how to access help and support 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right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5"/>
              </w:numPr>
              <w:ind w:left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to manage risk-taking behaviour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Relationships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8"/>
              </w:numPr>
              <w:ind w:left="283.46456692913375" w:hanging="285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to establish and manage friendships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1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how to challenge stereotypes, broaden their horizons and how to identify future career aspirations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2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about identity, rights and responsibilities 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2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about living in a diverse society 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2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the signs and effects of all types of bullying, including online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2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to respond to bullying of any kind, including online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2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to support others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9"/>
              </w:numPr>
              <w:ind w:left="141.7322834645671" w:hanging="15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to recognise and respond to inappropriate and unwanted contact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3"/>
              </w:numPr>
              <w:ind w:left="285" w:hanging="15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to develop self-worth and self-efficacy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3"/>
              </w:numPr>
              <w:ind w:left="285" w:hanging="15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about qualities and behaviours relating to different types of positive relationships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3"/>
              </w:numPr>
              <w:ind w:left="285" w:hanging="15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to recognise unhealthy relationships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3"/>
              </w:numPr>
              <w:ind w:left="285" w:hanging="15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how to evaluate expectations for romantic relationships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3"/>
              </w:numPr>
              <w:ind w:left="285" w:hanging="15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about consent, and how to seek and assertively communicate consent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right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Living in the wider world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6"/>
              </w:numPr>
              <w:ind w:left="283.46456692913375" w:hanging="285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to improve study skills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6"/>
              </w:numPr>
              <w:ind w:left="283.46456692913375" w:hanging="285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to identify personal strengths and areas for development</w:t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7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to be enterprising, including skills of problem-solving, communication, teamwork, leadership, risk-management, and creativity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7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about a broad range of careers and the abilities and qualities required for different careers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7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about equality of opportunity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7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how to challenge stereotypes, broaden their horizons and how to identify future career aspirations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7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 about the link between values and career choices </w:t>
            </w:r>
          </w:p>
        </w:tc>
        <w:tc>
          <w:tcPr/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2"/>
              </w:numPr>
              <w:ind w:left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to challenge prejudice, stereotypes and discrimination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95" w:right="0" w:hanging="217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5"/>
              </w:numPr>
              <w:ind w:left="285" w:hanging="15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to recognise and challenge media stereotypes</w:t>
            </w:r>
          </w:p>
          <w:p w:rsidR="00000000" w:rsidDel="00000000" w:rsidP="00000000" w:rsidRDefault="00000000" w:rsidRPr="00000000" w14:paraId="0000004C">
            <w:pPr>
              <w:ind w:left="285" w:hanging="15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5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how to make safe financial choices 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5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about ethical and unethical business practices and consumerism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5"/>
              </w:numPr>
              <w:ind w:left="141.7322834645671" w:hanging="141.7322834645671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about saving, spending and budgeting</w:t>
            </w:r>
          </w:p>
          <w:p w:rsidR="00000000" w:rsidDel="00000000" w:rsidP="00000000" w:rsidRDefault="00000000" w:rsidRPr="00000000" w14:paraId="00000050">
            <w:pPr>
              <w:widowControl w:val="0"/>
              <w:ind w:left="0" w:firstLine="0"/>
              <w:rPr>
                <w:rFonts w:ascii="Raleway" w:cs="Raleway" w:eastAsia="Raleway" w:hAnsi="Ralewa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National Curriculum reference </w:t>
            </w:r>
          </w:p>
        </w:tc>
        <w:tc>
          <w:tcPr/>
          <w:p w:rsidR="00000000" w:rsidDel="00000000" w:rsidP="00000000" w:rsidRDefault="00000000" w:rsidRPr="00000000" w14:paraId="00000053">
            <w:pPr>
              <w:widowControl w:val="0"/>
              <w:ind w:left="0" w:firstLine="0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H1, H2, H30, H33, R13, L1, L2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widowControl w:val="0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R15, R39, L1, L4, L5, L9, L10, L12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widowControl w:val="0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R3, R38, R39, R40, R41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H5, H13, H14, H15, H16, H17, H18, H20, H22, H34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widowControl w:val="0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H1, R2, R9, R11, R13, R14, R16, R24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0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H32, L15, L16, L17, L18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59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Common misconceptions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sz w:val="18"/>
                <w:szCs w:val="18"/>
                <w:rtl w:val="0"/>
              </w:rPr>
              <w:t xml:space="preserve">These vary from pupil to pupil and their experience of PSHE at previous schools. Misconceptions will be addressed in lessons and through assessment.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rFonts w:ascii="Raleway" w:cs="Raleway" w:eastAsia="Raleway" w:hAnsi="Raleway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 w:orient="landscape"/>
      <w:pgMar w:bottom="850.3937007874016" w:top="850.3937007874016" w:left="850.3937007874016" w:right="850.39370078740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6257925</wp:posOffset>
          </wp:positionH>
          <wp:positionV relativeFrom="paragraph">
            <wp:posOffset>47625</wp:posOffset>
          </wp:positionV>
          <wp:extent cx="3162300" cy="571466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62300" cy="571466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-257174</wp:posOffset>
          </wp:positionV>
          <wp:extent cx="1441241" cy="486000"/>
          <wp:effectExtent b="0" l="0" r="0" t="0"/>
          <wp:wrapSquare wrapText="bothSides" distB="0" distT="0" distL="0" distR="0"/>
          <wp:docPr descr="\\sbbfile01\staffdata$\sroscoe\Documents\My Pictures\CoalCloughMaster_RGB (2) (567x189).jpg" id="2" name="image1.jpg"/>
          <a:graphic>
            <a:graphicData uri="http://schemas.openxmlformats.org/drawingml/2006/picture">
              <pic:pic>
                <pic:nvPicPr>
                  <pic:cNvPr descr="\\sbbfile01\staffdata$\sroscoe\Documents\My Pictures\CoalCloughMaster_RGB (2) (567x189)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1241" cy="486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08.6614173228347" w:hanging="283.46456692913426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08.6614173228347" w:hanging="283.46456692913426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08.6614173228347" w:hanging="283.46456692913426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120" w:lineRule="auto"/>
    </w:pPr>
    <w:rPr>
      <w:rFonts w:ascii="Calibri" w:cs="Calibri" w:eastAsia="Calibri" w:hAnsi="Calibri"/>
      <w:b w:val="1"/>
      <w:color w:val="ec008c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