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B51" w:rsidRPr="000B4434" w:rsidRDefault="000B4434" w:rsidP="000B4434">
      <w:pPr>
        <w:pStyle w:val="Heading2"/>
        <w:ind w:left="720" w:firstLine="720"/>
        <w:rPr>
          <w:rFonts w:ascii="Arial" w:hAnsi="Arial" w:cs="Arial"/>
          <w:color w:val="000000"/>
          <w:sz w:val="22"/>
          <w:u w:val="single"/>
        </w:rPr>
      </w:pPr>
      <w:r w:rsidRPr="000B4434">
        <w:rPr>
          <w:rFonts w:ascii="Arial" w:hAnsi="Arial" w:cs="Arial"/>
          <w:noProof/>
          <w:color w:val="000000"/>
          <w:sz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</wp:posOffset>
            </wp:positionH>
            <wp:positionV relativeFrom="page">
              <wp:posOffset>507206</wp:posOffset>
            </wp:positionV>
            <wp:extent cx="2078355" cy="77851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9 at 09.51.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434">
        <w:rPr>
          <w:rFonts w:ascii="Arial" w:hAnsi="Arial" w:cs="Arial"/>
          <w:color w:val="000000"/>
          <w:sz w:val="22"/>
          <w:u w:val="single"/>
        </w:rPr>
        <w:t>NCFE Level 1 Certificate in Wellbeing Curriculum Map</w:t>
      </w:r>
    </w:p>
    <w:p w:rsidR="00663B51" w:rsidRDefault="00663B51"/>
    <w:tbl>
      <w:tblPr>
        <w:tblStyle w:val="a"/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1290"/>
        <w:gridCol w:w="2325"/>
        <w:gridCol w:w="2475"/>
        <w:gridCol w:w="2520"/>
        <w:gridCol w:w="2520"/>
        <w:gridCol w:w="2535"/>
      </w:tblGrid>
      <w:tr w:rsidR="00663B51" w:rsidTr="000B4434">
        <w:trPr>
          <w:tblHeader/>
        </w:trPr>
        <w:tc>
          <w:tcPr>
            <w:tcW w:w="1845" w:type="dxa"/>
            <w:gridSpan w:val="2"/>
            <w:shd w:val="clear" w:color="auto" w:fill="auto"/>
            <w:vAlign w:val="center"/>
          </w:tcPr>
          <w:p w:rsidR="00663B51" w:rsidRDefault="00663B51" w:rsidP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2325" w:type="dxa"/>
            <w:shd w:val="clear" w:color="auto" w:fill="1F3864" w:themeFill="accent1" w:themeFillShade="80"/>
            <w:vAlign w:val="center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16"/>
                <w:szCs w:val="14"/>
              </w:rPr>
            </w:pPr>
            <w:r w:rsidRPr="000B4434">
              <w:rPr>
                <w:rFonts w:ascii="Arial" w:eastAsia="Calibri" w:hAnsi="Arial" w:cs="Arial"/>
                <w:b/>
                <w:color w:val="FFFFFF"/>
                <w:sz w:val="16"/>
                <w:szCs w:val="14"/>
              </w:rPr>
              <w:t>Autumn 1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16"/>
                <w:szCs w:val="14"/>
              </w:rPr>
            </w:pPr>
            <w:r w:rsidRPr="000B4434">
              <w:rPr>
                <w:rFonts w:ascii="Arial" w:eastAsia="Calibri" w:hAnsi="Arial" w:cs="Arial"/>
                <w:b/>
                <w:color w:val="FFFFFF"/>
                <w:sz w:val="16"/>
                <w:szCs w:val="14"/>
              </w:rPr>
              <w:t>Personal Safety</w:t>
            </w:r>
          </w:p>
        </w:tc>
        <w:tc>
          <w:tcPr>
            <w:tcW w:w="2475" w:type="dxa"/>
            <w:shd w:val="clear" w:color="auto" w:fill="1F3864" w:themeFill="accent1" w:themeFillShade="80"/>
            <w:vAlign w:val="center"/>
          </w:tcPr>
          <w:p w:rsidR="00663B51" w:rsidRPr="000B4434" w:rsidRDefault="000B4434">
            <w:pPr>
              <w:spacing w:before="40" w:after="4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16"/>
                <w:szCs w:val="14"/>
              </w:rPr>
            </w:pPr>
            <w:r w:rsidRPr="000B4434">
              <w:rPr>
                <w:rFonts w:ascii="Arial" w:eastAsia="Calibri" w:hAnsi="Arial" w:cs="Arial"/>
                <w:b/>
                <w:color w:val="FFFFFF"/>
                <w:sz w:val="16"/>
                <w:szCs w:val="14"/>
              </w:rPr>
              <w:t>Autumn 2</w:t>
            </w:r>
          </w:p>
          <w:p w:rsidR="00663B51" w:rsidRPr="000B4434" w:rsidRDefault="000B4434">
            <w:pPr>
              <w:spacing w:before="40" w:after="40" w:line="259" w:lineRule="auto"/>
              <w:jc w:val="center"/>
              <w:rPr>
                <w:rFonts w:ascii="Arial" w:eastAsia="Calibri" w:hAnsi="Arial" w:cs="Arial"/>
                <w:b/>
                <w:sz w:val="16"/>
                <w:szCs w:val="14"/>
              </w:rPr>
            </w:pPr>
            <w:r w:rsidRPr="000B4434">
              <w:rPr>
                <w:rFonts w:ascii="Arial" w:eastAsia="Calibri" w:hAnsi="Arial" w:cs="Arial"/>
                <w:b/>
                <w:color w:val="FFFFFF"/>
                <w:sz w:val="16"/>
                <w:szCs w:val="14"/>
              </w:rPr>
              <w:t>Healthy Eating</w:t>
            </w:r>
          </w:p>
        </w:tc>
        <w:tc>
          <w:tcPr>
            <w:tcW w:w="2520" w:type="dxa"/>
            <w:shd w:val="clear" w:color="auto" w:fill="1F3864" w:themeFill="accent1" w:themeFillShade="80"/>
            <w:vAlign w:val="center"/>
          </w:tcPr>
          <w:p w:rsidR="00663B51" w:rsidRPr="000B4434" w:rsidRDefault="000B4434">
            <w:pPr>
              <w:spacing w:before="40" w:after="4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16"/>
                <w:szCs w:val="14"/>
              </w:rPr>
            </w:pPr>
            <w:r w:rsidRPr="000B4434">
              <w:rPr>
                <w:rFonts w:ascii="Arial" w:eastAsia="Calibri" w:hAnsi="Arial" w:cs="Arial"/>
                <w:b/>
                <w:color w:val="FFFFFF"/>
                <w:sz w:val="16"/>
                <w:szCs w:val="14"/>
              </w:rPr>
              <w:t>Spring 1</w:t>
            </w:r>
          </w:p>
          <w:p w:rsidR="00663B51" w:rsidRPr="000B4434" w:rsidRDefault="000B4434">
            <w:pPr>
              <w:spacing w:before="40" w:after="4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4"/>
              </w:rPr>
            </w:pPr>
            <w:r w:rsidRPr="000B4434">
              <w:rPr>
                <w:rFonts w:ascii="Arial" w:eastAsia="Calibri" w:hAnsi="Arial" w:cs="Arial"/>
                <w:b/>
                <w:color w:val="FFFFFF"/>
                <w:sz w:val="16"/>
                <w:szCs w:val="14"/>
              </w:rPr>
              <w:t>Substance Misuse</w:t>
            </w:r>
          </w:p>
        </w:tc>
        <w:tc>
          <w:tcPr>
            <w:tcW w:w="2520" w:type="dxa"/>
            <w:shd w:val="clear" w:color="auto" w:fill="1F3864" w:themeFill="accent1" w:themeFillShade="80"/>
            <w:vAlign w:val="center"/>
          </w:tcPr>
          <w:p w:rsidR="00663B51" w:rsidRPr="000B4434" w:rsidRDefault="000B4434">
            <w:pPr>
              <w:spacing w:before="40" w:after="4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16"/>
                <w:szCs w:val="14"/>
              </w:rPr>
            </w:pPr>
            <w:r w:rsidRPr="000B4434">
              <w:rPr>
                <w:rFonts w:ascii="Arial" w:eastAsia="Calibri" w:hAnsi="Arial" w:cs="Arial"/>
                <w:b/>
                <w:color w:val="FFFFFF"/>
                <w:sz w:val="16"/>
                <w:szCs w:val="14"/>
              </w:rPr>
              <w:t>Spring 2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4"/>
              </w:rPr>
            </w:pPr>
            <w:r w:rsidRPr="000B4434">
              <w:rPr>
                <w:rFonts w:ascii="Arial" w:eastAsia="Calibri" w:hAnsi="Arial" w:cs="Arial"/>
                <w:b/>
                <w:color w:val="FFFFFF"/>
                <w:sz w:val="16"/>
                <w:szCs w:val="14"/>
              </w:rPr>
              <w:t>Alcohol Awareness</w:t>
            </w:r>
          </w:p>
        </w:tc>
        <w:tc>
          <w:tcPr>
            <w:tcW w:w="2535" w:type="dxa"/>
            <w:shd w:val="clear" w:color="auto" w:fill="1F3864" w:themeFill="accent1" w:themeFillShade="80"/>
            <w:vAlign w:val="center"/>
          </w:tcPr>
          <w:p w:rsidR="00663B51" w:rsidRPr="000B4434" w:rsidRDefault="000B4434">
            <w:pPr>
              <w:spacing w:before="40" w:after="4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16"/>
                <w:szCs w:val="14"/>
              </w:rPr>
            </w:pPr>
            <w:r w:rsidRPr="000B4434">
              <w:rPr>
                <w:rFonts w:ascii="Arial" w:eastAsia="Calibri" w:hAnsi="Arial" w:cs="Arial"/>
                <w:b/>
                <w:color w:val="FFFFFF"/>
                <w:sz w:val="16"/>
                <w:szCs w:val="14"/>
              </w:rPr>
              <w:t>Summer 1</w:t>
            </w:r>
          </w:p>
          <w:p w:rsidR="00663B51" w:rsidRPr="000B4434" w:rsidRDefault="000B4434">
            <w:pPr>
              <w:spacing w:before="40" w:after="4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4"/>
              </w:rPr>
            </w:pPr>
            <w:r w:rsidRPr="000B4434">
              <w:rPr>
                <w:rFonts w:ascii="Arial" w:eastAsia="Calibri" w:hAnsi="Arial" w:cs="Arial"/>
                <w:b/>
                <w:color w:val="FFFFFF"/>
                <w:sz w:val="16"/>
                <w:szCs w:val="14"/>
              </w:rPr>
              <w:t xml:space="preserve">Stress Management </w:t>
            </w:r>
          </w:p>
        </w:tc>
      </w:tr>
      <w:tr w:rsidR="00663B51" w:rsidRPr="000B4434" w:rsidTr="000B4434">
        <w:tc>
          <w:tcPr>
            <w:tcW w:w="1845" w:type="dxa"/>
            <w:gridSpan w:val="2"/>
            <w:shd w:val="clear" w:color="auto" w:fill="auto"/>
            <w:vAlign w:val="center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color w:val="000000"/>
                <w:sz w:val="14"/>
                <w:szCs w:val="14"/>
              </w:rPr>
              <w:t>Learning outcomes/ composite knowledge: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color w:val="000000"/>
                <w:sz w:val="14"/>
                <w:szCs w:val="14"/>
              </w:rPr>
              <w:t>Pupils will be able to…</w:t>
            </w:r>
          </w:p>
        </w:tc>
        <w:tc>
          <w:tcPr>
            <w:tcW w:w="2325" w:type="dxa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To develop an awareness of personal safety, to understand risks and individual may encounter and how to resolve conflict </w:t>
            </w:r>
          </w:p>
        </w:tc>
        <w:tc>
          <w:tcPr>
            <w:tcW w:w="2475" w:type="dxa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45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To develop an understanding of what a healthy, balanced diet looks like and learn the associated health benefits from eating/drinking well </w:t>
            </w:r>
          </w:p>
        </w:tc>
        <w:tc>
          <w:tcPr>
            <w:tcW w:w="2520" w:type="dxa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Students will learn the indicators of substance misuse support pathways and address stereotypes around substance mis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use </w:t>
            </w:r>
          </w:p>
        </w:tc>
        <w:tc>
          <w:tcPr>
            <w:tcW w:w="2520" w:type="dxa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To develop an understanding of the harmful psychological and physiological effects of alcohol abuse, associated health implications and the support routes available </w:t>
            </w:r>
          </w:p>
        </w:tc>
        <w:tc>
          <w:tcPr>
            <w:tcW w:w="2535" w:type="dxa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To learn about the positive and negative symptoms of stress, strategies for supporting stress and the associated health implications 1</w:t>
            </w:r>
          </w:p>
        </w:tc>
      </w:tr>
      <w:tr w:rsidR="00663B51" w:rsidRPr="000B4434" w:rsidTr="000B4434">
        <w:trPr>
          <w:trHeight w:val="2854"/>
        </w:trPr>
        <w:tc>
          <w:tcPr>
            <w:tcW w:w="555" w:type="dxa"/>
            <w:vMerge w:val="restart"/>
            <w:shd w:val="clear" w:color="auto" w:fill="auto"/>
            <w:textDirection w:val="tbRl"/>
            <w:vAlign w:val="center"/>
          </w:tcPr>
          <w:p w:rsidR="00663B51" w:rsidRPr="000B4434" w:rsidRDefault="000B4434" w:rsidP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ind w:left="113" w:right="113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color w:val="000000"/>
                <w:sz w:val="14"/>
                <w:szCs w:val="14"/>
              </w:rPr>
              <w:t>Knowledge Components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color w:val="000000"/>
                <w:sz w:val="14"/>
                <w:szCs w:val="14"/>
              </w:rPr>
              <w:t>Declarative knowledge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color w:val="000000"/>
                <w:sz w:val="14"/>
                <w:szCs w:val="14"/>
              </w:rPr>
              <w:t>(know what)</w:t>
            </w: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25" w:type="dxa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how personal experience, background and media exposure can impact individuals fear of crime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know what government initiatives are currently active to reduce fear of crime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what initiatives my community has to reduce fear of crime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know how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 situations and actions can increase or decrease personal safety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how to minimise risk to my personal safety and possessions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strategies to diffuse conflict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know how to report and record incidents in school, the community and my personal l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>ife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how learning from experience can improve my personal safety </w:t>
            </w: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475" w:type="dxa"/>
          </w:tcPr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know what is meant by a balanced diet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the health effects of not eating a balanced diet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ways that food can contribute to keeping healthy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the recommended daily 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fluid intake to stay healthy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dehydration can negatively impact the health and wellbeing of an individual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how dehydration affects the brain </w:t>
            </w:r>
          </w:p>
        </w:tc>
        <w:tc>
          <w:tcPr>
            <w:tcW w:w="2520" w:type="dxa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why individuals use substances, including factors from a person's background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know the diff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erence between legal, Class A, Class B and Class C substances and know examples of each 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the difference between stimulant, depressant and hallucinogenic substances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the signs and symptoms which may </w:t>
            </w:r>
            <w:proofErr w:type="gramStart"/>
            <w:r w:rsidRPr="000B4434">
              <w:rPr>
                <w:rFonts w:ascii="Arial" w:eastAsia="Calibri" w:hAnsi="Arial" w:cs="Arial"/>
                <w:sz w:val="14"/>
                <w:szCs w:val="14"/>
              </w:rPr>
              <w:t>indicate  substance</w:t>
            </w:r>
            <w:proofErr w:type="gramEnd"/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 misuse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know the harm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ful effects of substance misuse on individuals and society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know where individuals can access support and advice for substance misuse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the impact of stereotyping individuals who misuse substances 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know how media reporting can affect people's perceptions of substance misuse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how society can respond to substance misuse </w:t>
            </w:r>
          </w:p>
        </w:tc>
        <w:tc>
          <w:tcPr>
            <w:tcW w:w="2520" w:type="dxa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the unit strength of 4 different alcoholic drinks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know the suggested daily/weekly unit intake for men and women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k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now reasons why individuals may misuse alcohol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the difference between psychological and physical effects of substance misuse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how alcohol misuse can affect family, friends and society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how alcohol misuse can impact nutrition, the liver, the heart, mental health and sexual health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know the effects of withdrawing from alcohol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where individuals can access support for alcohol abuse </w:t>
            </w: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535" w:type="dxa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know the purpose of stress on the bod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>y and how it can be useful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the harmful short term and </w:t>
            </w:r>
            <w:proofErr w:type="gramStart"/>
            <w:r w:rsidRPr="000B4434">
              <w:rPr>
                <w:rFonts w:ascii="Arial" w:eastAsia="Calibri" w:hAnsi="Arial" w:cs="Arial"/>
                <w:sz w:val="14"/>
                <w:szCs w:val="14"/>
              </w:rPr>
              <w:t>long term</w:t>
            </w:r>
            <w:proofErr w:type="gramEnd"/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 effects of stress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know the different causes of stress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why stress can vary between different people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know the symptoms of stress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know how stress changes behaviour (positivel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>y and negatively)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know the difference between helpful and harmful strategies to cope with stress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know the benefits of using healthy strategies to support with stress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know how to get support for myself or others who are experiencing stress</w:t>
            </w:r>
          </w:p>
        </w:tc>
      </w:tr>
      <w:tr w:rsidR="00663B51" w:rsidRPr="000B4434" w:rsidTr="000B4434">
        <w:tc>
          <w:tcPr>
            <w:tcW w:w="555" w:type="dxa"/>
            <w:vMerge/>
            <w:shd w:val="clear" w:color="auto" w:fill="auto"/>
            <w:vAlign w:val="center"/>
          </w:tcPr>
          <w:p w:rsidR="00663B51" w:rsidRPr="000B4434" w:rsidRDefault="0066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color w:val="000000"/>
                <w:sz w:val="14"/>
                <w:szCs w:val="14"/>
              </w:rPr>
              <w:t>Procedural knowledge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color w:val="000000"/>
                <w:sz w:val="14"/>
                <w:szCs w:val="14"/>
              </w:rPr>
              <w:t>(know how)</w:t>
            </w: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25" w:type="dxa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explain reasons why fear of crime varies for different individuals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read statistics from bar charts, pie charts and graphs relating to local and national crime statistics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can identify situations and acti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>ons which put personal safety and possessions at risk in a range of different circumstances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identify actions to minimise risk to my personal safety and personal possessions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can demonstrate conflict resolution skills and outline techniques to reduc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e conflict in a range of scenarios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identify responses to conflict that may escalate a situation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explain different processes to report incidents depending on the severity, situation and environment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identify where to seek support in school if I have concerns/questions about personal safety and crime </w:t>
            </w:r>
          </w:p>
        </w:tc>
        <w:tc>
          <w:tcPr>
            <w:tcW w:w="2475" w:type="dxa"/>
          </w:tcPr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describe ways to inform individuals to eat a balanced diet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can explain how the Eatwell model and traffic light nutritional information can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 support individuals to make healthy choices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can create a balanced meal plan using my knowledge of food groups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outline ways that individuals can drink enough to stay healthy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identify the signs and symptoms of not drinking enough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can embe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d healthy eating and drinking strategies into my own life to maintain my health and wellbeing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identify where to seek support in school if I have concerns/questions about my diet and health </w:t>
            </w:r>
          </w:p>
        </w:tc>
        <w:tc>
          <w:tcPr>
            <w:tcW w:w="2520" w:type="dxa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can understand how upbringing, mental health, environment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 and trauma can trigger a person to use substance misuse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categorise a range of substances which are misused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outline how some signs and symptoms of substance misuse may be misleading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explain the consequence of misusing substances and how this can impact individuals, their family/friends and society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identify local and national services which can help with substance misuse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can identify apps, helplines and support groups f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or individuals needing help with substance misuse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identify where to seek support in school if I have concerns/questions about substance misuse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empathetically understand the impact of negative stereotyping on individuals who misuse substances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name different media sources and explain how these contribute to people’s perceptions of substance misuse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identify different sources to gain insight into the extent of substance misuse in society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can differentiate between how society can r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espond to substance misuse in terms of education, treatment, control and policy </w:t>
            </w:r>
          </w:p>
        </w:tc>
        <w:tc>
          <w:tcPr>
            <w:tcW w:w="2520" w:type="dxa"/>
          </w:tcPr>
          <w:p w:rsidR="00663B51" w:rsidRPr="000B4434" w:rsidRDefault="000B4434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can explain how the signs and symptoms of alcohol consumption can vary depending on weight, age or medical condition</w:t>
            </w:r>
          </w:p>
          <w:p w:rsidR="00663B51" w:rsidRPr="000B4434" w:rsidRDefault="00663B51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663B51" w:rsidRPr="000B4434" w:rsidRDefault="000B4434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describe how background, medical history, mental health and environment may impact a person's alcohol consumption </w:t>
            </w:r>
          </w:p>
          <w:p w:rsidR="00663B51" w:rsidRPr="000B4434" w:rsidRDefault="00663B51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663B51" w:rsidRPr="000B4434" w:rsidRDefault="000B4434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determine the short term and </w:t>
            </w:r>
            <w:proofErr w:type="gramStart"/>
            <w:r w:rsidRPr="000B4434">
              <w:rPr>
                <w:rFonts w:ascii="Arial" w:eastAsia="Calibri" w:hAnsi="Arial" w:cs="Arial"/>
                <w:sz w:val="14"/>
                <w:szCs w:val="14"/>
              </w:rPr>
              <w:t>long term</w:t>
            </w:r>
            <w:proofErr w:type="gramEnd"/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 psychological side effects of alcohol misuse </w:t>
            </w:r>
          </w:p>
          <w:p w:rsidR="00663B51" w:rsidRPr="000B4434" w:rsidRDefault="00663B51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663B51" w:rsidRPr="000B4434" w:rsidRDefault="000B4434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determine the short term and </w:t>
            </w:r>
            <w:proofErr w:type="gramStart"/>
            <w:r w:rsidRPr="000B4434">
              <w:rPr>
                <w:rFonts w:ascii="Arial" w:eastAsia="Calibri" w:hAnsi="Arial" w:cs="Arial"/>
                <w:sz w:val="14"/>
                <w:szCs w:val="14"/>
              </w:rPr>
              <w:t>long te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>rm</w:t>
            </w:r>
            <w:proofErr w:type="gramEnd"/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 physical side effects of substance misuse </w:t>
            </w:r>
          </w:p>
          <w:p w:rsidR="00663B51" w:rsidRPr="000B4434" w:rsidRDefault="00663B51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663B51" w:rsidRPr="000B4434" w:rsidRDefault="000B4434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</w:t>
            </w:r>
            <w:proofErr w:type="gramStart"/>
            <w:r w:rsidRPr="000B4434">
              <w:rPr>
                <w:rFonts w:ascii="Arial" w:eastAsia="Calibri" w:hAnsi="Arial" w:cs="Arial"/>
                <w:sz w:val="14"/>
                <w:szCs w:val="14"/>
              </w:rPr>
              <w:t>explain  how</w:t>
            </w:r>
            <w:proofErr w:type="gramEnd"/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 alcohol misuse affects individuals differently in relation to family, friends and society</w:t>
            </w:r>
          </w:p>
          <w:p w:rsidR="00663B51" w:rsidRPr="000B4434" w:rsidRDefault="00663B51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663B51" w:rsidRPr="000B4434" w:rsidRDefault="000B4434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describe ways alcohol misuse can affect the major organs in the body </w:t>
            </w:r>
          </w:p>
          <w:p w:rsidR="00663B51" w:rsidRPr="000B4434" w:rsidRDefault="00663B51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663B51" w:rsidRPr="000B4434" w:rsidRDefault="000B4434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can identify early s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ymptoms of alcohol withdrawal, and differentiate these between short term and </w:t>
            </w:r>
            <w:proofErr w:type="gramStart"/>
            <w:r w:rsidRPr="000B4434">
              <w:rPr>
                <w:rFonts w:ascii="Arial" w:eastAsia="Calibri" w:hAnsi="Arial" w:cs="Arial"/>
                <w:sz w:val="14"/>
                <w:szCs w:val="14"/>
              </w:rPr>
              <w:t>long term</w:t>
            </w:r>
            <w:proofErr w:type="gramEnd"/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 alcohol consumption </w:t>
            </w:r>
          </w:p>
          <w:p w:rsidR="00663B51" w:rsidRPr="000B4434" w:rsidRDefault="00663B51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663B51" w:rsidRPr="000B4434" w:rsidRDefault="000B4434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identify local and national services which can help with substance misuse </w:t>
            </w:r>
          </w:p>
          <w:p w:rsidR="00663B51" w:rsidRPr="000B4434" w:rsidRDefault="00663B51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663B51" w:rsidRPr="000B4434" w:rsidRDefault="000B4434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can identify where to seek support in school if I have concern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s/questions about alcohol misuse </w:t>
            </w:r>
          </w:p>
          <w:p w:rsidR="00663B51" w:rsidRPr="000B4434" w:rsidRDefault="00663B51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663B51" w:rsidRPr="000B4434" w:rsidRDefault="000B4434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identify apps, helplines and support groups for individuals needing help with alcohol misuse </w:t>
            </w:r>
          </w:p>
        </w:tc>
        <w:tc>
          <w:tcPr>
            <w:tcW w:w="2535" w:type="dxa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identify the different types of stress and recognise situations for myself and others where these are applicable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 can recognise early and </w:t>
            </w:r>
            <w:proofErr w:type="gramStart"/>
            <w:r w:rsidRPr="000B4434">
              <w:rPr>
                <w:rFonts w:ascii="Arial" w:eastAsia="Calibri" w:hAnsi="Arial" w:cs="Arial"/>
                <w:sz w:val="14"/>
                <w:szCs w:val="14"/>
              </w:rPr>
              <w:t>long term</w:t>
            </w:r>
            <w:proofErr w:type="gramEnd"/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 symptoms of stress in myself and others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identify triggers of stress in my own life and for others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can understand that stress is different for everybody and that each individual person needs a different level of support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outline different ways that people respond to stress, </w:t>
            </w:r>
            <w:proofErr w:type="gramStart"/>
            <w:r w:rsidRPr="000B4434">
              <w:rPr>
                <w:rFonts w:ascii="Arial" w:eastAsia="Calibri" w:hAnsi="Arial" w:cs="Arial"/>
                <w:sz w:val="14"/>
                <w:szCs w:val="14"/>
              </w:rPr>
              <w:t>making reference</w:t>
            </w:r>
            <w:proofErr w:type="gramEnd"/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 to emotion, behaviour and physical health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can identif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y harmful ways to respond to stress and recognise this in myself and others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identify helpful ways to respond to my own stress and the stress of those around me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describe early warning signs of stress in myself and others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 can apply the fight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, flight, freeze model to situations around me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 can identify where to seek support in school if I have concerns/questions about stress and mental health </w:t>
            </w:r>
            <w:r w:rsidRPr="000B4434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663B51" w:rsidRPr="000B4434" w:rsidTr="000B4434">
        <w:tc>
          <w:tcPr>
            <w:tcW w:w="1845" w:type="dxa"/>
            <w:gridSpan w:val="2"/>
            <w:shd w:val="clear" w:color="auto" w:fill="auto"/>
            <w:vAlign w:val="center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color w:val="000000"/>
                <w:sz w:val="14"/>
                <w:szCs w:val="14"/>
              </w:rPr>
              <w:lastRenderedPageBreak/>
              <w:t xml:space="preserve">National Curriculum reference </w:t>
            </w: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25" w:type="dxa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Links to PSHE curriculum: health and safety, crime and punishment, drugs and alcohol, racism, homophobia, mental health and wellbeing, relationships, democracy and law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This unit is from the 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>NCFE Level 1 certificate in Wellbeing</w:t>
            </w:r>
          </w:p>
        </w:tc>
        <w:tc>
          <w:tcPr>
            <w:tcW w:w="2475" w:type="dxa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Links to PSHE curriculum:  healthy lifestyles, good and nutrition, keeping myself healthy</w:t>
            </w: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This unit is from the 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>NCFE Level 1 certificate in Wellbeing</w:t>
            </w:r>
          </w:p>
        </w:tc>
        <w:tc>
          <w:tcPr>
            <w:tcW w:w="2520" w:type="dxa"/>
          </w:tcPr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Links to PSHE curriculum: prejudice and discrimination, health and puberty, drugs and alcohol, mental he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alth and wellbeing, employability, relationships, British values.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This unit is from the 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>NCFE Level 1 certificate in Wellbeing</w:t>
            </w:r>
          </w:p>
        </w:tc>
        <w:tc>
          <w:tcPr>
            <w:tcW w:w="2520" w:type="dxa"/>
          </w:tcPr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Links to PSHE curriculum: bullying, prejudice and discrimination, health and puberty, drugs and alcohol, sexual health, mental h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ealth and wellbeing, employability, relationships.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This unit is from the 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>NCFE Level 1 certificate in Wellbeing</w:t>
            </w:r>
          </w:p>
        </w:tc>
        <w:tc>
          <w:tcPr>
            <w:tcW w:w="2535" w:type="dxa"/>
          </w:tcPr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Links to PSHE curriculum: mental health and wellbeing, relationships, bullying and cyberbullying, health and puberty, sexual health, employabil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ity,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This unit is from the 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>NCFE Level 1 certificate in Wellbeing</w:t>
            </w:r>
          </w:p>
        </w:tc>
      </w:tr>
      <w:tr w:rsidR="00663B51" w:rsidRPr="000B4434" w:rsidTr="000B4434">
        <w:tc>
          <w:tcPr>
            <w:tcW w:w="1845" w:type="dxa"/>
            <w:gridSpan w:val="2"/>
            <w:shd w:val="clear" w:color="auto" w:fill="auto"/>
            <w:vAlign w:val="center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color w:val="000000"/>
                <w:sz w:val="14"/>
                <w:szCs w:val="14"/>
              </w:rPr>
              <w:t>Common misconceptions</w:t>
            </w: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25" w:type="dxa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You have to be careless to be victim of crime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Only poor people or people from disadvantaged areas </w:t>
            </w:r>
            <w:bookmarkStart w:id="0" w:name="_GoBack"/>
            <w:bookmarkEnd w:id="0"/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get involved in crime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It is not my responsibility to report a crime if it’s nothing to do with me </w:t>
            </w:r>
          </w:p>
        </w:tc>
        <w:tc>
          <w:tcPr>
            <w:tcW w:w="2475" w:type="dxa"/>
          </w:tcPr>
          <w:p w:rsidR="00663B51" w:rsidRPr="000B4434" w:rsidRDefault="000B4434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Only girls get eating disorders</w:t>
            </w:r>
          </w:p>
          <w:p w:rsidR="00663B51" w:rsidRPr="000B4434" w:rsidRDefault="00663B51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663B51" w:rsidRPr="000B4434" w:rsidRDefault="000B4434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You can only eat salad to be healthy</w:t>
            </w:r>
          </w:p>
          <w:p w:rsidR="00663B51" w:rsidRPr="000B4434" w:rsidRDefault="00663B51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663B51" w:rsidRPr="000B4434" w:rsidRDefault="000B4434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You only need to eat healthy if you are overweight </w:t>
            </w:r>
          </w:p>
          <w:p w:rsidR="00663B51" w:rsidRPr="000B4434" w:rsidRDefault="00663B51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520" w:type="dxa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Caffeine and food are not substances which can be misus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>ed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People using substances are dangerous criminals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You won’t get into real trouble if you are caught with substances</w:t>
            </w:r>
          </w:p>
        </w:tc>
        <w:tc>
          <w:tcPr>
            <w:tcW w:w="2520" w:type="dxa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Alcoholics can never recover and never get back into work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It is obvious when somebody is misusing alcohol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You can only drink alcohol from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 the age of 18 </w:t>
            </w:r>
          </w:p>
        </w:tc>
        <w:tc>
          <w:tcPr>
            <w:tcW w:w="2535" w:type="dxa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Stress is only bad for the body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Only people in high powered jobs can get stressed at work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It is weak to show signs of stress</w:t>
            </w:r>
          </w:p>
        </w:tc>
      </w:tr>
      <w:tr w:rsidR="00663B51" w:rsidRPr="000B4434" w:rsidTr="000B4434">
        <w:tc>
          <w:tcPr>
            <w:tcW w:w="1845" w:type="dxa"/>
            <w:gridSpan w:val="2"/>
            <w:shd w:val="clear" w:color="auto" w:fill="auto"/>
            <w:vAlign w:val="center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color w:val="000000"/>
                <w:sz w:val="14"/>
                <w:szCs w:val="14"/>
              </w:rPr>
              <w:t>Exemplar Composite Task(s)</w:t>
            </w: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bookmarkStart w:id="1" w:name="_heading=h.gjdgxs" w:colFirst="0" w:colLast="0"/>
            <w:bookmarkEnd w:id="1"/>
          </w:p>
        </w:tc>
        <w:tc>
          <w:tcPr>
            <w:tcW w:w="2325" w:type="dxa"/>
          </w:tcPr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Starter: Vocabulary check - choose the correct definition of the key vocabulary from the two options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Task: Annotate the scenario with techniques which can be used to resolve conflict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Task: Create a report which identifies government and community actions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 which may reduce the fear of crime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Plenary: Watch a hazard perception video and identify risks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Deepening knowledge: Create a storyboard for a new advert for television, outlining a possible risk, the consequence and steps to reduce this from happening. 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Research relevant statistics and write a narration for the advert. </w:t>
            </w:r>
          </w:p>
        </w:tc>
        <w:tc>
          <w:tcPr>
            <w:tcW w:w="2475" w:type="dxa"/>
          </w:tcPr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Starter: Organise foods into hydrating and non-hydrating foods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Task: Read/watch the scenarios and complete the worksheet giving examples of the signs and symptoms of not drinking enough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Task: Create an information booklet outlining what is meant by a balanced diet and ways individuals can maintain a balanced diet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Plenary: Quiz placing foods into their correct food groups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Deepening knowledge: Redesign an unbalanced breakfast, dinner and 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tea meal plan using your knowledge of healthy eating, the Eatwell model, nutrition and food groups. </w:t>
            </w:r>
          </w:p>
        </w:tc>
        <w:tc>
          <w:tcPr>
            <w:tcW w:w="2520" w:type="dxa"/>
          </w:tcPr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Starter: Crossword challenge using key vocabulary and definitions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Task</w:t>
            </w:r>
            <w:r>
              <w:rPr>
                <w:rFonts w:ascii="Arial" w:eastAsia="Calibri" w:hAnsi="Arial" w:cs="Arial"/>
                <w:sz w:val="14"/>
                <w:szCs w:val="14"/>
              </w:rPr>
              <w:t>: Q&amp;A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/discussion around how stereotyping can affect substance misusers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Task: Annotate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 the news articles to outline how media reporting affects people's perceptions of substance misuse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Plenary: Revisit word map and purple pen additional learning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Deepening knowledge: Write a detailed letter as the local MP, informing local residents about 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the problems relating to substance misuse in their local community. Give suggestions on how you will respond and what positive effect this will have on individuals. </w:t>
            </w:r>
          </w:p>
        </w:tc>
        <w:tc>
          <w:tcPr>
            <w:tcW w:w="2520" w:type="dxa"/>
          </w:tcPr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Starter: Watch the video on the side effects of alcohol consumption and fill in the missin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g gaps on the worksheet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Task: Label the strength of alcoholic drinks by obtaining information from the drink’s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 bottles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Task: Create a poster or give a written answer listing way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 in which alcohol misuse can impact health, giving examples for the heart, li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ver, nutrition, sexual health and mental health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Plenary: Kahoot quiz identifying differences between psychological and physical side effects </w:t>
            </w:r>
          </w:p>
          <w:p w:rsidR="00663B51" w:rsidRPr="000B4434" w:rsidRDefault="000B443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Deepening knowledge: Describe the symptoms of alcohol withdrawal by putting them into chronological order: stage 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1, stage 2 and stage 3 </w:t>
            </w:r>
          </w:p>
        </w:tc>
        <w:tc>
          <w:tcPr>
            <w:tcW w:w="2535" w:type="dxa"/>
          </w:tcPr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Starter: Keywords starter challenge 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Task: On the ‘stressor scale’ worksheet, add examples of situations that trigger your own stress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Task: Design a leaflet to advise when people may need additional support for stress management and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 where they could go for support and advice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>Plenary: Discussion/Q&amp;A about how stress is displayed for different people (using video clips)</w:t>
            </w:r>
          </w:p>
          <w:p w:rsidR="00663B51" w:rsidRPr="000B4434" w:rsidRDefault="000B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Deepening knowledge: Create a poster for a school setting about the flight, fight, freeze response, with examples of </w:t>
            </w:r>
            <w:r w:rsidRPr="000B4434">
              <w:rPr>
                <w:rFonts w:ascii="Arial" w:eastAsia="Calibri" w:hAnsi="Arial" w:cs="Arial"/>
                <w:sz w:val="14"/>
                <w:szCs w:val="14"/>
              </w:rPr>
              <w:t xml:space="preserve">how this changes behaviour. Make links to key vocabulary: functioning, hypothalamus and cortisol. </w:t>
            </w:r>
          </w:p>
          <w:p w:rsidR="00663B51" w:rsidRPr="000B4434" w:rsidRDefault="0066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663B51" w:rsidRPr="000B4434" w:rsidRDefault="00663B51">
      <w:pPr>
        <w:rPr>
          <w:rFonts w:ascii="Arial" w:hAnsi="Arial" w:cs="Arial"/>
        </w:rPr>
      </w:pPr>
    </w:p>
    <w:sectPr w:rsidR="00663B51" w:rsidRPr="000B4434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BAA"/>
    <w:multiLevelType w:val="multilevel"/>
    <w:tmpl w:val="3A00664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51"/>
    <w:rsid w:val="000B4434"/>
    <w:rsid w:val="005F15FD"/>
    <w:rsid w:val="0066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2BF4"/>
  <w15:docId w15:val="{69BCCF3D-F849-ED42-B553-CD9B3807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95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95F"/>
    <w:pPr>
      <w:keepNext/>
      <w:keepLines/>
      <w:spacing w:before="120" w:after="60"/>
      <w:outlineLvl w:val="1"/>
    </w:pPr>
    <w:rPr>
      <w:rFonts w:eastAsiaTheme="majorEastAsia" w:cstheme="majorBidi"/>
      <w:b/>
      <w:color w:val="EC008C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59195F"/>
    <w:rPr>
      <w:rFonts w:ascii="Calibri" w:eastAsiaTheme="majorEastAsia" w:hAnsi="Calibri" w:cstheme="majorBidi"/>
      <w:b/>
      <w:color w:val="EC008C"/>
      <w:sz w:val="26"/>
      <w:szCs w:val="26"/>
    </w:rPr>
  </w:style>
  <w:style w:type="paragraph" w:styleId="ListParagraph">
    <w:name w:val="List Paragraph"/>
    <w:basedOn w:val="Normal"/>
    <w:uiPriority w:val="34"/>
    <w:qFormat/>
    <w:rsid w:val="0059195F"/>
    <w:pPr>
      <w:numPr>
        <w:numId w:val="1"/>
      </w:numPr>
      <w:ind w:left="357" w:hanging="357"/>
      <w:contextualSpacing/>
    </w:pPr>
  </w:style>
  <w:style w:type="table" w:styleId="TableGrid">
    <w:name w:val="Table Grid"/>
    <w:basedOn w:val="TableNormal"/>
    <w:uiPriority w:val="59"/>
    <w:rsid w:val="00591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qFormat/>
    <w:rsid w:val="0059195F"/>
    <w:pPr>
      <w:spacing w:before="40" w:after="40" w:line="240" w:lineRule="atLeast"/>
    </w:pPr>
    <w:rPr>
      <w:rFonts w:ascii="Arial" w:eastAsia="Verdana" w:hAnsi="Arial" w:cs="Arial"/>
      <w:sz w:val="20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wXqajNDmbk/8CZtfjSEKI7f+cA==">CgMxLjAyCGguZ2pkZ3hzOAByITFGM2tROEtfVG0tUFQ4bUlEaGU1UFdDTG9FeDBkT0dxdQ==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1946</Words>
  <Characters>11094</Characters>
  <Application>Microsoft Office Word</Application>
  <DocSecurity>0</DocSecurity>
  <Lines>92</Lines>
  <Paragraphs>26</Paragraphs>
  <ScaleCrop>false</ScaleCrop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Crum</dc:creator>
  <cp:lastModifiedBy>Microsoft Office User</cp:lastModifiedBy>
  <cp:revision>3</cp:revision>
  <dcterms:created xsi:type="dcterms:W3CDTF">2023-11-30T17:11:00Z</dcterms:created>
  <dcterms:modified xsi:type="dcterms:W3CDTF">2023-11-30T17:17:00Z</dcterms:modified>
</cp:coreProperties>
</file>